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352" w:tblpY="61"/>
        <w:tblOverlap w:val="never"/>
        <w:tblW w:w="96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447"/>
        <w:gridCol w:w="687"/>
        <w:gridCol w:w="1134"/>
        <w:gridCol w:w="229"/>
        <w:gridCol w:w="1047"/>
        <w:gridCol w:w="1088"/>
        <w:gridCol w:w="187"/>
        <w:gridCol w:w="1313"/>
        <w:gridCol w:w="6"/>
        <w:gridCol w:w="270"/>
        <w:gridCol w:w="17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eastAsia="zh-CN"/>
              </w:rPr>
              <w:t>佛山市三水区金叶发展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有限公司招聘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eastAsia="zh-CN"/>
              </w:rPr>
              <w:t>门店销售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人员报名表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电子信箱</w:t>
            </w:r>
          </w:p>
        </w:tc>
        <w:tc>
          <w:tcPr>
            <w:tcW w:w="3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exac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学位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工作能力及其他专长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本人保证上述表格中所填内容完全真实、准确，如有虚假愿承担一切责任。</w:t>
            </w: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本人签名：                                 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D336B"/>
    <w:rsid w:val="2B2D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2019-07-30T01:42:00Z</dcterms:created>
  <dc:creator>金叶</dc:creator>
  <cp:lastModifiedBy>金叶</cp:lastModifiedBy>
  <dcterms:modified xsi:type="dcterms:W3CDTF">2019-07-30T01:43:21Z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