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E56D5">
      <w:pPr>
        <w:pStyle w:val="17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有机废物生物转化利用项目（电子地磅）</w:t>
      </w:r>
    </w:p>
    <w:p w14:paraId="515DEC88">
      <w:pPr>
        <w:pStyle w:val="17"/>
      </w:pPr>
      <w:r>
        <w:rPr>
          <w:rFonts w:hint="eastAsia"/>
          <w:lang w:val="en-US" w:eastAsia="zh-CN"/>
        </w:rPr>
        <w:t>采购</w:t>
      </w:r>
      <w:r>
        <w:t>需求文件</w:t>
      </w:r>
    </w:p>
    <w:p w14:paraId="464B1E5A">
      <w:pPr>
        <w:pStyle w:val="2"/>
        <w:keepNext w:val="0"/>
        <w:keepLines w:val="0"/>
        <w:numPr>
          <w:ilvl w:val="0"/>
          <w:numId w:val="0"/>
        </w:numPr>
        <w:bidi w:val="0"/>
        <w:adjustRightInd w:val="0"/>
        <w:snapToGrid w:val="0"/>
        <w:spacing w:beforeLines="-2147483648" w:beforeAutospacing="0" w:afterLines="-2147483648" w:afterAutospacing="0"/>
        <w:ind w:leftChars="0"/>
        <w:jc w:val="left"/>
        <w:rPr>
          <w:rFonts w:hint="eastAsia"/>
          <w:bCs/>
          <w:kern w:val="0"/>
          <w:sz w:val="32"/>
          <w:szCs w:val="32"/>
        </w:rPr>
      </w:pPr>
    </w:p>
    <mc:AlternateContent>
      <mc:Choice Requires="wpsCustomData">
        <wpsCustomData:docfieldEnd id="0"/>
      </mc:Choice>
    </mc:AlternateContent>
    <w:p w14:paraId="4514E5B0">
      <w:pPr>
        <w:pStyle w:val="2"/>
        <w:keepNext w:val="0"/>
        <w:keepLines w:val="0"/>
        <w:numPr>
          <w:ilvl w:val="0"/>
          <w:numId w:val="0"/>
        </w:numPr>
        <w:bidi w:val="0"/>
        <w:adjustRightInd w:val="0"/>
        <w:snapToGrid w:val="0"/>
        <w:spacing w:beforeLines="-2147483648" w:beforeAutospacing="0" w:afterLines="-2147483648" w:afterAutospacing="0"/>
        <w:ind w:leftChars="0"/>
        <w:jc w:val="left"/>
        <w:rPr>
          <w:rFonts w:hint="eastAsia" w:ascii="Times New Roman" w:hAnsi="Times New Roman" w:eastAsia="仿宋_GB2312" w:cs="仿宋_GB2312"/>
          <w:b/>
          <w:bCs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-6"/>
          <w:kern w:val="0"/>
          <w:sz w:val="32"/>
          <w:szCs w:val="32"/>
        </w:rPr>
        <w:t>一、项目概况</w:t>
      </w:r>
    </w:p>
    <w:p w14:paraId="7C5033B5">
      <w:pPr>
        <w:pStyle w:val="12"/>
        <w:bidi w:val="0"/>
        <w:rPr>
          <w:rFonts w:hint="eastAsia"/>
        </w:rPr>
      </w:pPr>
      <w:r>
        <w:rPr>
          <w:rFonts w:hint="eastAsia"/>
        </w:rPr>
        <w:t>1.1 项目名称</w:t>
      </w:r>
    </w:p>
    <w:p w14:paraId="3268BBF6">
      <w:pPr>
        <w:pStyle w:val="12"/>
        <w:bidi w:val="0"/>
        <w:rPr>
          <w:rFonts w:hint="eastAsia"/>
        </w:rPr>
      </w:pPr>
      <w:r>
        <w:rPr>
          <w:rFonts w:hint="eastAsia"/>
        </w:rPr>
        <w:t>有机废物生物转化利用项目（电子地磅）</w:t>
      </w:r>
    </w:p>
    <w:p w14:paraId="67CBDB64">
      <w:pPr>
        <w:pStyle w:val="12"/>
        <w:bidi w:val="0"/>
        <w:rPr>
          <w:rFonts w:hint="eastAsia" w:eastAsia="仿宋_GB2312"/>
          <w:lang w:eastAsia="zh-CN"/>
        </w:rPr>
      </w:pPr>
      <w:r>
        <w:rPr>
          <w:rFonts w:hint="eastAsia"/>
        </w:rPr>
        <w:t>1.2 项目</w:t>
      </w:r>
      <w:r>
        <w:rPr>
          <w:rFonts w:hint="eastAsia"/>
          <w:lang w:val="en-US" w:eastAsia="zh-CN"/>
        </w:rPr>
        <w:t>背景</w:t>
      </w:r>
    </w:p>
    <w:p w14:paraId="206C51D4">
      <w:pPr>
        <w:pStyle w:val="12"/>
        <w:bidi w:val="0"/>
        <w:rPr>
          <w:rFonts w:hint="eastAsia"/>
        </w:rPr>
      </w:pPr>
      <w:r>
        <w:rPr>
          <w:rFonts w:hint="eastAsia"/>
        </w:rPr>
        <w:t>根据2026年投资计划，国睿公司投建有机废物生物转化利用项目，总投资3,178.68万元。项目由南部预处理中心（位于云东海街道同福北路7号）和生物转化利用基地（位于云东海街道辑罗村上西股份经济合作社大岗岗地）两部分组成，南部预处理中心对厨余垃圾进行预处理，制成预处理浆料；浆料转运至生物转化利用基地后，经生物转化工艺，产出优质蛋白饲料。</w:t>
      </w:r>
    </w:p>
    <w:p w14:paraId="2777283A">
      <w:pPr>
        <w:pStyle w:val="12"/>
        <w:bidi w:val="0"/>
        <w:rPr>
          <w:rFonts w:hint="default" w:eastAsia="仿宋_GB2312"/>
          <w:lang w:val="en-US" w:eastAsia="zh-CN"/>
        </w:rPr>
      </w:pPr>
      <w:r>
        <w:rPr>
          <w:rFonts w:hint="eastAsia"/>
        </w:rPr>
        <w:t xml:space="preserve">1.3 </w:t>
      </w:r>
      <w:r>
        <w:rPr>
          <w:rFonts w:hint="eastAsia"/>
          <w:lang w:val="en-US" w:eastAsia="zh-CN"/>
        </w:rPr>
        <w:t>项目用途</w:t>
      </w:r>
    </w:p>
    <w:p w14:paraId="6D6B9A3D">
      <w:pPr>
        <w:pStyle w:val="12"/>
        <w:bidi w:val="0"/>
        <w:rPr>
          <w:rFonts w:hint="eastAsia"/>
        </w:rPr>
      </w:pPr>
      <w:r>
        <w:rPr>
          <w:rFonts w:hint="eastAsia"/>
        </w:rPr>
        <w:t>电子地磅</w:t>
      </w:r>
      <w:r>
        <w:rPr>
          <w:rFonts w:hint="eastAsia"/>
          <w:lang w:val="en-US" w:eastAsia="zh-CN"/>
        </w:rPr>
        <w:t>用于</w:t>
      </w:r>
      <w:bookmarkStart w:id="0" w:name="_GoBack"/>
      <w:r>
        <w:rPr>
          <w:rFonts w:hint="eastAsia"/>
          <w:lang w:val="en-US" w:eastAsia="zh-CN"/>
        </w:rPr>
        <w:t>对有机</w:t>
      </w:r>
      <w:bookmarkEnd w:id="0"/>
      <w:r>
        <w:rPr>
          <w:rFonts w:hint="eastAsia"/>
          <w:lang w:val="en-US" w:eastAsia="zh-CN"/>
        </w:rPr>
        <w:t>废物生物转化利用项目原辅物料、产出物及材料进行称重计量</w:t>
      </w:r>
      <w:r>
        <w:rPr>
          <w:rFonts w:hint="eastAsia"/>
        </w:rPr>
        <w:t>。</w:t>
      </w:r>
    </w:p>
    <w:p w14:paraId="174CFD12">
      <w:pPr>
        <w:pStyle w:val="12"/>
        <w:bidi w:val="0"/>
        <w:rPr>
          <w:rFonts w:hint="eastAsia"/>
        </w:rPr>
      </w:pPr>
      <w:r>
        <w:rPr>
          <w:rFonts w:hint="eastAsia"/>
          <w:lang w:val="en-US" w:eastAsia="zh-CN"/>
        </w:rPr>
        <w:t>1.4 整体</w:t>
      </w:r>
      <w:r>
        <w:rPr>
          <w:rFonts w:hint="eastAsia"/>
        </w:rPr>
        <w:t>技术要求</w:t>
      </w:r>
    </w:p>
    <w:p w14:paraId="3E3770A4">
      <w:pPr>
        <w:pStyle w:val="12"/>
        <w:bidi w:val="0"/>
        <w:rPr>
          <w:rFonts w:hint="eastAsia"/>
        </w:rPr>
      </w:pPr>
      <w:r>
        <w:rPr>
          <w:rFonts w:hint="eastAsia"/>
        </w:rPr>
        <w:t>整套设备包含全钢秤台、称重传感器、称重仪表、</w:t>
      </w:r>
      <w:r>
        <w:rPr>
          <w:rFonts w:hint="eastAsia"/>
          <w:lang w:val="en-US" w:eastAsia="zh-CN"/>
        </w:rPr>
        <w:t>信号</w:t>
      </w:r>
      <w:r>
        <w:rPr>
          <w:rFonts w:hint="eastAsia"/>
        </w:rPr>
        <w:t>接线盒、称重电脑、称重管理软件、打印设备、配套线缆、土建基础施工、安装运输调试、首次计量检定全套服务，设备整体计量精度达到国家静态 3 级衡器标准，具备完善防作弊、物联网远程管控功能。</w:t>
      </w:r>
    </w:p>
    <w:p w14:paraId="5404FBF2">
      <w:pPr>
        <w:pStyle w:val="12"/>
        <w:numPr>
          <w:ilvl w:val="0"/>
          <w:numId w:val="0"/>
        </w:numPr>
        <w:bidi w:val="0"/>
        <w:rPr>
          <w:rFonts w:hint="eastAsia"/>
          <w:b/>
          <w:bCs w:val="0"/>
        </w:rPr>
      </w:pPr>
      <w:r>
        <w:rPr>
          <w:rFonts w:hint="eastAsia"/>
          <w:b/>
          <w:bCs w:val="0"/>
          <w:kern w:val="0"/>
          <w:sz w:val="32"/>
          <w:szCs w:val="32"/>
          <w:lang w:val="en-US" w:eastAsia="zh-CN"/>
        </w:rPr>
        <w:t>二</w:t>
      </w:r>
      <w:r>
        <w:rPr>
          <w:rFonts w:hint="eastAsia"/>
          <w:b/>
          <w:bCs w:val="0"/>
          <w:kern w:val="0"/>
          <w:sz w:val="32"/>
          <w:szCs w:val="32"/>
        </w:rPr>
        <w:t>、</w:t>
      </w:r>
      <w:r>
        <w:rPr>
          <w:rFonts w:hint="eastAsia"/>
          <w:b/>
          <w:bCs w:val="0"/>
        </w:rPr>
        <w:t>核心设备技术需求</w:t>
      </w:r>
    </w:p>
    <w:p w14:paraId="128A0C4D">
      <w:pPr>
        <w:pStyle w:val="12"/>
        <w:numPr>
          <w:ilvl w:val="0"/>
          <w:numId w:val="0"/>
        </w:numPr>
        <w:bidi w:val="0"/>
        <w:ind w:firstLine="616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详细技术参数、规格配置见附件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《有机废物生物转化利用项目（电子地磅）</w:t>
      </w:r>
      <w:r>
        <w:rPr>
          <w:rFonts w:hint="eastAsia"/>
          <w:lang w:val="en-US" w:eastAsia="zh-CN"/>
        </w:rPr>
        <w:t>技术参数要求</w:t>
      </w:r>
      <w:r>
        <w:rPr>
          <w:rFonts w:hint="eastAsia"/>
          <w:lang w:eastAsia="zh-CN"/>
        </w:rPr>
        <w:t>》</w:t>
      </w:r>
    </w:p>
    <w:p w14:paraId="0054B323">
      <w:pPr>
        <w:pStyle w:val="12"/>
        <w:numPr>
          <w:ilvl w:val="0"/>
          <w:numId w:val="0"/>
        </w:numPr>
        <w:bidi w:val="0"/>
        <w:rPr>
          <w:rFonts w:hint="eastAsia"/>
        </w:rPr>
      </w:pPr>
      <w:r>
        <w:rPr>
          <w:rFonts w:hint="eastAsia"/>
          <w:b/>
          <w:bCs/>
        </w:rPr>
        <w:t>三、土建基础工程技术需求（1 项）</w:t>
      </w:r>
    </w:p>
    <w:p w14:paraId="5C18796C">
      <w:pPr>
        <w:pStyle w:val="12"/>
        <w:bidi w:val="0"/>
        <w:rPr>
          <w:rFonts w:hint="eastAsia"/>
        </w:rPr>
      </w:pPr>
      <w:r>
        <w:rPr>
          <w:rFonts w:hint="eastAsia"/>
        </w:rPr>
        <w:t>施工要求：含100 吨承载荷载</w:t>
      </w:r>
      <w:r>
        <w:rPr>
          <w:rFonts w:hint="eastAsia"/>
          <w:lang w:eastAsia="zh-CN"/>
        </w:rPr>
        <w:t>、</w:t>
      </w:r>
      <w:r>
        <w:rPr>
          <w:rFonts w:hint="eastAsia"/>
        </w:rPr>
        <w:t>基础开挖、钢筋绑扎、C30/C35混凝土浇筑、养护、预埋件预埋、排水坡、限位装置基座施工，满足汽车衡安装水平、承重、排水规范</w:t>
      </w:r>
      <w:r>
        <w:rPr>
          <w:rFonts w:hint="eastAsia"/>
          <w:lang w:val="en-US" w:eastAsia="zh-CN"/>
        </w:rPr>
        <w:t>等</w:t>
      </w:r>
      <w:r>
        <w:rPr>
          <w:rFonts w:hint="eastAsia"/>
        </w:rPr>
        <w:t>。</w:t>
      </w:r>
    </w:p>
    <w:p w14:paraId="0A9A7D56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四、辅材耗材技术需求（1 项）</w:t>
      </w:r>
    </w:p>
    <w:p w14:paraId="6326D679">
      <w:pPr>
        <w:pStyle w:val="12"/>
        <w:bidi w:val="0"/>
        <w:rPr>
          <w:rFonts w:hint="eastAsia"/>
        </w:rPr>
      </w:pPr>
      <w:r>
        <w:rPr>
          <w:rFonts w:hint="eastAsia"/>
        </w:rPr>
        <w:t>全套配套强弱电布线材料均为国标线缆，配套 PVC 穿线管、固定支架、防水接头、接地防雷材料等全部安装耗材，无偷工减料，满足户外电气安全规范。</w:t>
      </w:r>
    </w:p>
    <w:p w14:paraId="6072A64C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五、服务类技术需求</w:t>
      </w:r>
    </w:p>
    <w:p w14:paraId="4BFFF6FE">
      <w:pPr>
        <w:pStyle w:val="12"/>
        <w:bidi w:val="0"/>
        <w:rPr>
          <w:rFonts w:hint="eastAsia"/>
        </w:rPr>
      </w:pPr>
      <w:r>
        <w:rPr>
          <w:rFonts w:hint="eastAsia"/>
        </w:rPr>
        <w:t>5.1 运输、吊装、安装、调试服务（1 项）</w:t>
      </w:r>
    </w:p>
    <w:p w14:paraId="43473DD4">
      <w:pPr>
        <w:pStyle w:val="12"/>
        <w:bidi w:val="0"/>
        <w:rPr>
          <w:rFonts w:hint="eastAsia"/>
        </w:rPr>
      </w:pPr>
      <w:r>
        <w:rPr>
          <w:rFonts w:hint="eastAsia"/>
        </w:rPr>
        <w:t>包含整套设备厂区运输、吊车吊装、秤台拼接、传感器安装、线路布线、仪表电脑接线；</w:t>
      </w:r>
    </w:p>
    <w:p w14:paraId="167DB8E7">
      <w:pPr>
        <w:pStyle w:val="12"/>
        <w:bidi w:val="0"/>
        <w:rPr>
          <w:rFonts w:hint="eastAsia"/>
        </w:rPr>
      </w:pPr>
      <w:r>
        <w:rPr>
          <w:rFonts w:hint="eastAsia"/>
        </w:rPr>
        <w:t>整机通电调试、软件安装、参数标定、联网对接、磅单打印调试、操作人员现场培训；</w:t>
      </w:r>
    </w:p>
    <w:p w14:paraId="0F7450C8">
      <w:pPr>
        <w:pStyle w:val="12"/>
        <w:bidi w:val="0"/>
        <w:rPr>
          <w:rFonts w:hint="eastAsia"/>
        </w:rPr>
      </w:pPr>
      <w:r>
        <w:rPr>
          <w:rFonts w:hint="eastAsia"/>
        </w:rPr>
        <w:t>完成整机空载、满载重复性校准，达到计量精度标准。</w:t>
      </w:r>
    </w:p>
    <w:p w14:paraId="1E01E707">
      <w:pPr>
        <w:pStyle w:val="12"/>
        <w:bidi w:val="0"/>
        <w:rPr>
          <w:rFonts w:hint="eastAsia"/>
        </w:rPr>
      </w:pPr>
      <w:r>
        <w:rPr>
          <w:rFonts w:hint="eastAsia"/>
        </w:rPr>
        <w:t>5.2 首次计量检定服务（1 项）</w:t>
      </w:r>
    </w:p>
    <w:p w14:paraId="3AE8035B">
      <w:pPr>
        <w:pStyle w:val="12"/>
        <w:bidi w:val="0"/>
        <w:rPr>
          <w:rFonts w:hint="eastAsia"/>
        </w:rPr>
      </w:pPr>
      <w:r>
        <w:rPr>
          <w:rFonts w:hint="eastAsia"/>
        </w:rPr>
        <w:t>由具备资质的第三方计量机构完成整机检定；</w:t>
      </w:r>
    </w:p>
    <w:p w14:paraId="2A17198C">
      <w:pPr>
        <w:pStyle w:val="12"/>
        <w:bidi w:val="0"/>
        <w:rPr>
          <w:rFonts w:hint="eastAsia"/>
        </w:rPr>
      </w:pPr>
      <w:r>
        <w:rPr>
          <w:rFonts w:hint="eastAsia"/>
        </w:rPr>
        <w:t>交付完整检定记录、校准报告、计量合格证书，设备取得合法计量使用资质。</w:t>
      </w:r>
    </w:p>
    <w:p w14:paraId="43EB7366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六、通用质量与交付要求</w:t>
      </w:r>
    </w:p>
    <w:p w14:paraId="0C95C5D4">
      <w:pPr>
        <w:pStyle w:val="12"/>
        <w:bidi w:val="0"/>
        <w:rPr>
          <w:rFonts w:hint="eastAsia"/>
        </w:rPr>
      </w:pPr>
      <w:r>
        <w:rPr>
          <w:rFonts w:hint="eastAsia"/>
        </w:rPr>
        <w:t>所有设备均为原厂全新正品，提供对应产品合格证、材质证明，不接受翻新、二手、贴牌设备；</w:t>
      </w:r>
    </w:p>
    <w:p w14:paraId="76723E29">
      <w:pPr>
        <w:pStyle w:val="12"/>
        <w:bidi w:val="0"/>
        <w:rPr>
          <w:rFonts w:hint="eastAsia"/>
        </w:rPr>
      </w:pPr>
      <w:r>
        <w:rPr>
          <w:rFonts w:hint="eastAsia"/>
        </w:rPr>
        <w:t>整套设备计量性能符合 GB/T 7723《固定式电子衡器》静态 3 级标准；</w:t>
      </w:r>
    </w:p>
    <w:p w14:paraId="51D350A5">
      <w:pPr>
        <w:pStyle w:val="12"/>
        <w:bidi w:val="0"/>
        <w:rPr>
          <w:rFonts w:hint="eastAsia"/>
        </w:rPr>
      </w:pPr>
      <w:r>
        <w:rPr>
          <w:rFonts w:hint="eastAsia"/>
        </w:rPr>
        <w:t>全部钢结构件防腐达标，户外使用质保不低于 1 年，核心传感器、仪表质保不低于 2 年；</w:t>
      </w:r>
    </w:p>
    <w:p w14:paraId="6740F46C">
      <w:pPr>
        <w:pStyle w:val="12"/>
        <w:bidi w:val="0"/>
        <w:rPr>
          <w:rFonts w:hint="eastAsia"/>
        </w:rPr>
      </w:pPr>
      <w:r>
        <w:rPr>
          <w:rFonts w:hint="eastAsia"/>
        </w:rPr>
        <w:t>供货方需提供完整资料：设备说明书、合格证、材质单、</w:t>
      </w:r>
      <w:r>
        <w:rPr>
          <w:rFonts w:hint="eastAsia"/>
          <w:lang w:eastAsia="zh-CN"/>
        </w:rPr>
        <w:t>校准报告</w:t>
      </w:r>
      <w:r>
        <w:rPr>
          <w:rFonts w:hint="eastAsia"/>
        </w:rPr>
        <w:t>、软件操作手册；</w:t>
      </w:r>
    </w:p>
    <w:p w14:paraId="3D16F814">
      <w:pPr>
        <w:pStyle w:val="12"/>
        <w:bidi w:val="0"/>
        <w:rPr>
          <w:rFonts w:hint="eastAsia"/>
        </w:rPr>
      </w:pPr>
      <w:r>
        <w:rPr>
          <w:rFonts w:hint="eastAsia"/>
        </w:rPr>
        <w:t>安装完成后提供不少于 1 次现场操作培训，教会使用人员称重、打单、查报表、简单故障排查；</w:t>
      </w:r>
    </w:p>
    <w:p w14:paraId="0F89AB1A">
      <w:pPr>
        <w:pStyle w:val="12"/>
        <w:bidi w:val="0"/>
        <w:rPr>
          <w:rFonts w:hint="eastAsia"/>
        </w:rPr>
      </w:pPr>
      <w:r>
        <w:rPr>
          <w:rFonts w:hint="eastAsia"/>
        </w:rPr>
        <w:t>整套系统</w:t>
      </w:r>
      <w:r>
        <w:rPr>
          <w:rFonts w:hint="eastAsia"/>
          <w:lang w:eastAsia="zh-CN"/>
        </w:rPr>
        <w:t>须</w:t>
      </w:r>
      <w:r>
        <w:rPr>
          <w:rFonts w:hint="eastAsia"/>
        </w:rPr>
        <w:t>具备完整防作弊闭环：硬件防篡改传感器、防浪涌接线盒、软件操作日志、云端数据备份，杜绝过磅数据造假。</w:t>
      </w:r>
    </w:p>
    <w:p w14:paraId="3855FCE6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七、验收标准</w:t>
      </w:r>
    </w:p>
    <w:p w14:paraId="38B1C34F">
      <w:pPr>
        <w:pStyle w:val="12"/>
        <w:bidi w:val="0"/>
        <w:rPr>
          <w:rFonts w:hint="eastAsia"/>
        </w:rPr>
      </w:pPr>
      <w:r>
        <w:rPr>
          <w:rFonts w:hint="eastAsia"/>
        </w:rPr>
        <w:t>外观验收：秤台无变形、漆面完好，线缆布线规整，土建基础无开裂、积水；</w:t>
      </w:r>
    </w:p>
    <w:p w14:paraId="48A3B45B">
      <w:pPr>
        <w:pStyle w:val="12"/>
        <w:bidi w:val="0"/>
        <w:rPr>
          <w:rFonts w:hint="eastAsia"/>
        </w:rPr>
      </w:pPr>
      <w:r>
        <w:rPr>
          <w:rFonts w:hint="eastAsia"/>
        </w:rPr>
        <w:t>计量验收：空载、半载、满载称重误差符合静态 3 级衡器允许误差；</w:t>
      </w:r>
    </w:p>
    <w:p w14:paraId="09E23667">
      <w:pPr>
        <w:pStyle w:val="12"/>
        <w:bidi w:val="0"/>
        <w:rPr>
          <w:rFonts w:hint="eastAsia"/>
        </w:rPr>
      </w:pPr>
      <w:r>
        <w:rPr>
          <w:rFonts w:hint="eastAsia"/>
        </w:rPr>
        <w:t>功能验收：物联网上传、蓝牙标定、磅单打印、报表查询、防作弊预警全部功能正常；</w:t>
      </w:r>
    </w:p>
    <w:p w14:paraId="1D13D67D">
      <w:pPr>
        <w:pStyle w:val="12"/>
        <w:bidi w:val="0"/>
        <w:rPr>
          <w:rFonts w:hint="eastAsia"/>
        </w:rPr>
      </w:pPr>
      <w:r>
        <w:rPr>
          <w:rFonts w:hint="eastAsia"/>
        </w:rPr>
        <w:t>资料验收：合格证、材质单、</w:t>
      </w:r>
      <w:r>
        <w:rPr>
          <w:rFonts w:hint="eastAsia"/>
          <w:lang w:eastAsia="zh-CN"/>
        </w:rPr>
        <w:t>校准报告</w:t>
      </w:r>
      <w:r>
        <w:rPr>
          <w:rFonts w:hint="eastAsia"/>
        </w:rPr>
        <w:t>、软件光盘、操作手册齐全；</w:t>
      </w:r>
    </w:p>
    <w:p w14:paraId="56936DF4">
      <w:pPr>
        <w:pStyle w:val="12"/>
        <w:bidi w:val="0"/>
        <w:rPr>
          <w:rFonts w:hint="eastAsia"/>
        </w:rPr>
      </w:pPr>
      <w:r>
        <w:rPr>
          <w:rFonts w:hint="eastAsia"/>
        </w:rPr>
        <w:t>培训验收：我方操作人员可独立完成过磅、数据查询、单据打印、基础参数设置。</w:t>
      </w:r>
    </w:p>
    <w:sectPr>
      <w:headerReference r:id="rId3" w:type="default"/>
      <w:footerReference r:id="rId4" w:type="default"/>
      <w:footerReference r:id="rId5" w:type="even"/>
      <w:pgSz w:w="11905" w:h="16840"/>
      <w:pgMar w:top="2098" w:right="1474" w:bottom="1984" w:left="1587" w:header="851" w:footer="141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4007a65f-7634-4d55-84a1-acd574257681</errorID>
      <errorWord>有机</errorWord>
      <group>L1_Word</group>
      <groupName>字词问题</groupName>
      <ability>L2_Typo</ability>
      <abilityName>字词错误</abilityName>
      <candidateList>
        <item>对有机</item>
      </candidateList>
      <explain/>
      <paraID>6D6B9A3D</paraID>
      <start>6</start>
      <end>11</end>
      <status>modified</status>
      <modifiedWord>对有机</modifiedWord>
      <trackRevisions>true</trackRevisions>
    </reviewItem>
    <reviewItem>
      <errorID>34b4ec3d-698b-4fd0-9846-48321d51d59e</errorID>
      <errorWord>整体</errorWord>
      <group>L1_Word</group>
      <groupName>字词问题</groupName>
      <ability>L2_Typo</ability>
      <abilityName>字词错误</abilityName>
      <candidateList>
        <item> 整体</item>
      </candidateList>
      <explain/>
      <paraID>174CFD12</paraID>
      <start>3</start>
      <end>8</end>
      <status>modified</status>
      <modifiedWord> 整体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926195-aa16-4d4f-9ad7-b5cf5f18c158}">
  <ds:schemaRefs/>
</ds:datastoreItem>
</file>